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60B0" w14:textId="77777777" w:rsidR="0000110D" w:rsidRDefault="00FF281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bs-Latn-BA"/>
        </w:rPr>
        <w:t xml:space="preserve">IZVEDBENI PLAN I PROGRAM ZA REALIZACIJU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s-Latn-BA"/>
        </w:rPr>
        <w:t>EKSKURZIJE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s-Latn-BA"/>
        </w:rPr>
        <w:t xml:space="preserve"> U ŠKOLSKOJ 2021/2022. GODINI</w:t>
      </w:r>
      <w:r>
        <w:rPr>
          <w:rFonts w:ascii="Times New Roman" w:eastAsia="Times New Roman" w:hAnsi="Times New Roman" w:cs="Times New Roman"/>
          <w:sz w:val="32"/>
          <w:szCs w:val="32"/>
          <w:lang w:val="bs-Latn-BA"/>
        </w:rPr>
        <w:t> </w:t>
      </w:r>
    </w:p>
    <w:p w14:paraId="10072E3C" w14:textId="77777777" w:rsidR="0000110D" w:rsidRDefault="00FF281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Cs w:val="28"/>
          <w:lang w:val="bs-Latn-BA"/>
        </w:rPr>
        <w:t> </w:t>
      </w:r>
    </w:p>
    <w:p w14:paraId="7E8575A8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ULOGA I ZNAČAJ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60FFA145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Ekskurzija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predstavlja vid osnovne pojmovne veze o užem i širem zavičaju, gdje će, daleko od gradske buke, učenici moći naučiti da od prirode uzmu sve što je dobro, a da je ujedno i sačuvaju. Provođenje vremena u prirodnom ambijentu s vršnjacima bit će od koristi sv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im učesnicima.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 xml:space="preserve">U koncepciji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ekskurzije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posebnu ulogu ima odgojna i zdravstvena komponenta cjelokupnog rada, te ovaj oblik rada nudi mogućnost ostvarivanja što više odgojnih ciljeva i zadataka nastave.</w:t>
      </w:r>
    </w:p>
    <w:p w14:paraId="49DABBFE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676AD6A3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CILJEVI  I  ZADACI: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omogućiti i osigurati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vim učenicima škole da u toku školske godine odu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ekskurziju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odrediti rukovodioca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ekskurzije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  učenici trebaju da uče uvijek i putem nenamjernog učenja, ali da se istovremeno igraju i zabavljaju koristeći prirodne resurse;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uočavati da je prirod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a otvorena za one koji je poštuju, koji znaju da čitaju njene znakove, koji razumiju njen govor;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uživati u doživljavanju prirodnog ambijenta;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stvoriti uvjete i održavati ugodno raspoloženje;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 xml:space="preserve">- naučiti pravila ponašanja u prirodi, poštovati prirodne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pojave, vjetar, vodu,…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saznavati, učiti posmatranjem, istraživanjem, isprobavanjem;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priprema za druženje i boravak u prirodi vezana je za izbor odgovarajuće obuće i odjeće koja je komotna i pokriva tijelo;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osigurati pribor za prvu pomoć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8B9237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4192C740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Pravila života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u skladu Etičkim kodeksom za ekskurziju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- obavezuje sve učesnika na poštivanja pravila ponašanja u procesu realizacije ekskurzije;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   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podrzumija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bri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gu o sebi i ličnim stvarima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voditi računa da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tokom ekskurzije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niko nije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, niti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sključen iz neke od planiranih aktivnosti, uz poštivanje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prava, obaveze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ličnih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potreb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a pojedinca unutar grupe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 </w:t>
      </w:r>
    </w:p>
    <w:p w14:paraId="36F2CA7A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1B4E7733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CILJEVI: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2C3FA0F1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200E06FC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OBRAZOVNI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552EA552" w14:textId="77777777" w:rsidR="0000110D" w:rsidRDefault="00FF281A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Sticanje znanja 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79892855" w14:textId="77777777" w:rsidR="0000110D" w:rsidRDefault="00FF281A">
      <w:pPr>
        <w:numPr>
          <w:ilvl w:val="0"/>
          <w:numId w:val="1"/>
        </w:numPr>
        <w:spacing w:after="0" w:line="240" w:lineRule="auto"/>
        <w:ind w:left="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užoj i široj okolini, užem i širem zavičaju;  </w:t>
      </w:r>
    </w:p>
    <w:p w14:paraId="1DDD3426" w14:textId="77777777" w:rsidR="0000110D" w:rsidRDefault="00FF281A">
      <w:pPr>
        <w:numPr>
          <w:ilvl w:val="0"/>
          <w:numId w:val="1"/>
        </w:numPr>
        <w:spacing w:after="0" w:line="240" w:lineRule="auto"/>
        <w:ind w:left="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međusobnoj zavisnosti živih bića; </w:t>
      </w:r>
    </w:p>
    <w:p w14:paraId="4A26659A" w14:textId="77777777" w:rsidR="0000110D" w:rsidRDefault="00FF281A">
      <w:pPr>
        <w:numPr>
          <w:ilvl w:val="0"/>
          <w:numId w:val="1"/>
        </w:numPr>
        <w:spacing w:after="0" w:line="240" w:lineRule="auto"/>
        <w:ind w:left="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odnosu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prema prirodi; </w:t>
      </w:r>
    </w:p>
    <w:p w14:paraId="3E14AFF1" w14:textId="77777777" w:rsidR="0000110D" w:rsidRDefault="00FF281A">
      <w:pPr>
        <w:numPr>
          <w:ilvl w:val="0"/>
          <w:numId w:val="1"/>
        </w:numPr>
        <w:spacing w:after="0" w:line="240" w:lineRule="auto"/>
        <w:ind w:left="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odnosu prema čovjeku i njegovom zdravlju, fizičkoj aktivnosti; </w:t>
      </w:r>
    </w:p>
    <w:p w14:paraId="3AAE9914" w14:textId="77777777" w:rsidR="0000110D" w:rsidRDefault="00FF281A">
      <w:pPr>
        <w:numPr>
          <w:ilvl w:val="0"/>
          <w:numId w:val="2"/>
        </w:numPr>
        <w:spacing w:after="0" w:line="240" w:lineRule="auto"/>
        <w:ind w:left="5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orijentaciji u prostoru i vremenu;  </w:t>
      </w:r>
    </w:p>
    <w:p w14:paraId="573356A7" w14:textId="77777777" w:rsidR="0000110D" w:rsidRDefault="00FF281A">
      <w:pPr>
        <w:numPr>
          <w:ilvl w:val="0"/>
          <w:numId w:val="2"/>
        </w:numPr>
        <w:spacing w:after="0" w:line="240" w:lineRule="auto"/>
        <w:ind w:left="5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geografskoj karti 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ireg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zavičaja; </w:t>
      </w:r>
    </w:p>
    <w:p w14:paraId="67901BF5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</w:p>
    <w:p w14:paraId="1E8D774C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FUNKCIONALNI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34266AAA" w14:textId="77777777" w:rsidR="0000110D" w:rsidRDefault="00FF28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lastRenderedPageBreak/>
        <w:t>Učenici će: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posmatrati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procjenjivati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samostalno ili u grupi sarađivati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istraživati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samostalno ili u grupi izvoditi zaključke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prenositi informacije u individualnom i timskom radu </w:t>
      </w:r>
    </w:p>
    <w:p w14:paraId="40D6BD3F" w14:textId="77777777" w:rsidR="0000110D" w:rsidRDefault="00FF281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- voditi svoj dnevnik tokom ekskurzije.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0926EA4A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34F6C88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Latn-BA"/>
        </w:rPr>
        <w:t>ODGOJNI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7A781DB0" w14:textId="77777777" w:rsidR="0000110D" w:rsidRDefault="00FF281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Učeni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će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tokom ekskurzije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razvi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jati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ti pozitivne vrijednosti i stavove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 xml:space="preserve">- prema samom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sebi, prema drugima – u zajednici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poštivati i uvažavati različite stavove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sticati samopouzdanje i odgovornost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građenje ekološke svijesti (značaj čistog zraka, životne sredine, boravka u prirodi za zdravlje, čišćenje prostora nakon izleta)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usva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janje pozitivnih navika: - za bavljenje tjelesnim aktivnostima zagrijavanje, smirivanje organizma, igre  ...;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pravilnog držanja tijela prilikom sjedenja, stajanja i hodanja;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da na adekvatan način 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zivati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kontrolisa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emocije u razl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čitim životni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m situacijama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u druženju i u igri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, te tokom putovanja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br/>
        <w:t>- da se pozitivno doživljava i vrednuje život i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, odnosno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igra u novom ambijentu</w:t>
      </w:r>
    </w:p>
    <w:p w14:paraId="6D17D4AF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Ovaj vremenski period koji učenici provode na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ekskurziji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pogoduje razvoju njihovih osnovnih psihomotoričkih sposobn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osti s primjerenom frekvencijom pokreta i aktivnosti (koordinaciju pokreta, ravnotežu, finu motoriku ruku, preciznost) u kojem igra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 sticanje novih znanja i iskustava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ima posebno značajnu ulogu. 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46471F35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</w:p>
    <w:p w14:paraId="318501CE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6A31599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9807FA6" w14:textId="77777777" w:rsidR="0000110D" w:rsidRDefault="000011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20"/>
      </w:tblGrid>
      <w:tr w:rsidR="0000110D" w14:paraId="36B0C491" w14:textId="77777777"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E0D0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 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67FC6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  </w:t>
            </w:r>
          </w:p>
        </w:tc>
      </w:tr>
    </w:tbl>
    <w:p w14:paraId="3671CF42" w14:textId="77777777" w:rsidR="0000110D" w:rsidRDefault="000011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  <w:gridCol w:w="109"/>
      </w:tblGrid>
      <w:tr w:rsidR="0000110D" w14:paraId="11BA6B0A" w14:textId="77777777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F5FC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Plan i program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val="bs-Latn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val="bs-Latn-BA"/>
              </w:rPr>
              <w:t> </w:t>
            </w:r>
          </w:p>
          <w:p w14:paraId="0971AAAE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br/>
              <w:t>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Ekskurzija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zamišljena da se na primjeren i prihvatljiv način stvore uvjeti za provođenje odgojno-obrazovnih, psiho-socijoloških, djeci emotivno bliskih aktivnosti i situacija. U tu svrhu provode 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sljedeće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aktivnosti, u okruženju koje će rezultirati: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br/>
              <w:t>     • upozn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avanjem novih prirodnih i klimatskih krajeva domovine </w:t>
            </w:r>
          </w:p>
          <w:p w14:paraId="68AD786D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     • razvijanjem pozitivnih odnosa prema zdravom životu u prirodi i grupi</w:t>
            </w:r>
          </w:p>
          <w:p w14:paraId="61F1D5AC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* upoznavanje sa bogatstvom flore i faune karakteristične za određena staništa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br/>
              <w:t>     • usvajanjem novih spoznaja o znanstveni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 i ekološkim principima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br/>
              <w:t>     • samostalnost u obavljanju osnovnih higijenskih zadataka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0CCA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 </w:t>
            </w:r>
          </w:p>
        </w:tc>
      </w:tr>
      <w:tr w:rsidR="0000110D" w14:paraId="52AD7FEA" w14:textId="77777777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2750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  </w:t>
            </w:r>
          </w:p>
        </w:tc>
        <w:tc>
          <w:tcPr>
            <w:tcW w:w="60" w:type="dxa"/>
            <w:tcBorders>
              <w:top w:val="nil"/>
              <w:left w:val="nil"/>
              <w:bottom w:val="dotted" w:sz="6" w:space="0" w:color="999999"/>
              <w:right w:val="nil"/>
            </w:tcBorders>
            <w:shd w:val="clear" w:color="auto" w:fill="auto"/>
          </w:tcPr>
          <w:p w14:paraId="6F56093E" w14:textId="77777777" w:rsidR="0000110D" w:rsidRDefault="00FF2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  </w:t>
            </w:r>
          </w:p>
        </w:tc>
      </w:tr>
    </w:tbl>
    <w:p w14:paraId="65111F87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CF370FB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02423F74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4288F8B1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1BB976F2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NOSIOCI PREDVIĐENIH SADRŽAJA I AKTIVNOSTI IZLETA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514E7D3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 </w:t>
      </w:r>
    </w:p>
    <w:p w14:paraId="7E0E4F2F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Školski odbor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600AD7F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630C9882" w14:textId="77777777" w:rsidR="0000110D" w:rsidRDefault="00FF28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Upoznavanje sa Izvedbenim planom i programom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</w:p>
    <w:p w14:paraId="754395FB" w14:textId="77777777" w:rsidR="0000110D" w:rsidRDefault="00FF28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Upoznavanje sa programom i općim uslovima putovanja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 akon prpovedenog postupka izbora agencije koja će posao realizirati.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CDDA775" w14:textId="77777777" w:rsidR="0000110D" w:rsidRDefault="00FF281A">
      <w:pPr>
        <w:spacing w:after="0" w:line="240" w:lineRule="auto"/>
        <w:ind w:left="1800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1E6E154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Direktor škole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0336CF0" w14:textId="77777777" w:rsidR="0000110D" w:rsidRDefault="00FF281A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FE6D761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Koordiniranje u svim aktivnostima koje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spadaju u nadležnost škole, u svojstvu nosioca aktivnosti </w:t>
      </w:r>
    </w:p>
    <w:p w14:paraId="65E173D0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Predlaganje vođe putovanja </w:t>
      </w:r>
    </w:p>
    <w:p w14:paraId="1524D70B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Prezentiranje Izvedbenog plana i programa Školskom odboru radi upoznavanja </w:t>
      </w:r>
    </w:p>
    <w:p w14:paraId="415A8AB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Obaveza informi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anja Ministarstva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 odgoj 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obrazovanja Kantona Sarajevo o početku rea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lizacije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ekskurzije.</w:t>
      </w:r>
    </w:p>
    <w:p w14:paraId="4988D138" w14:textId="77777777" w:rsidR="0000110D" w:rsidRDefault="00FF281A">
      <w:pPr>
        <w:spacing w:after="0" w:line="240" w:lineRule="auto"/>
        <w:ind w:left="25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20CF2E68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Nastavničko vijeće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734162F" w14:textId="77777777" w:rsidR="0000110D" w:rsidRDefault="00FF281A">
      <w:pPr>
        <w:spacing w:after="0" w:line="240" w:lineRule="auto"/>
        <w:ind w:firstLine="112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443F113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Usvajanje Izvedbenog plana i programa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2D84443D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Imenovanje vođe putovanja </w:t>
      </w:r>
    </w:p>
    <w:p w14:paraId="463AA5F0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Određivanje jednog pratioca iz reda zaposlenika škole za odjeljenj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</w:t>
      </w:r>
    </w:p>
    <w:p w14:paraId="52FCB07E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Određivanje zamjenskog razrednika ukoliko je razrednik spr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iječen za odlazak na izlet</w:t>
      </w:r>
    </w:p>
    <w:p w14:paraId="430BB67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Donošenje Odluke koja se odnosi na Izvještaj o realizaciji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36444F5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28B62E4B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701AAB11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Razredni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A219161" w14:textId="77777777" w:rsidR="0000110D" w:rsidRDefault="00FF281A">
      <w:pPr>
        <w:spacing w:after="0" w:line="240" w:lineRule="auto"/>
        <w:ind w:firstLine="112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4D306C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Pravovremeno upoznavanje roditelja sa organizacijom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</w:p>
    <w:p w14:paraId="2EB830F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Pribavljanje pismene saglasnosti roditelja 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 učešće na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ekskurziji</w:t>
      </w:r>
    </w:p>
    <w:p w14:paraId="6B3BA622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Upoznavanje učenika i roditelja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sa sadržajem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Etičk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kodeks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ponašanja </w:t>
      </w:r>
    </w:p>
    <w:p w14:paraId="6A6152D8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Obaveza prikupljanja izjava roditelja o prihvatanju nadoknade troškova i eventualno pričinjene štete, koje prouzrokuje učenik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odnosno njihovo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dijete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32B42946" w14:textId="77777777" w:rsidR="0000110D" w:rsidRDefault="00FF281A">
      <w:pPr>
        <w:spacing w:after="0" w:line="240" w:lineRule="auto"/>
        <w:ind w:left="1770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4A01F1F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Vođa puta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DD6C70C" w14:textId="77777777" w:rsidR="0000110D" w:rsidRDefault="00FF281A">
      <w:pPr>
        <w:spacing w:after="0" w:line="240" w:lineRule="auto"/>
        <w:ind w:firstLine="112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39EE895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Aktivno učešće u planiranju, organizaciji i realizaciji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</w:p>
    <w:p w14:paraId="424D7212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Ostvarivanje Izvedbenog plana i programa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</w:p>
    <w:p w14:paraId="301E037E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Priprema Izvještaja o realizaciji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A78C248" w14:textId="77777777" w:rsidR="0000110D" w:rsidRDefault="00FF281A">
      <w:pPr>
        <w:spacing w:after="0" w:line="240" w:lineRule="auto"/>
        <w:ind w:left="232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5C1FEE6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Roditelji učenika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E5CA6FB" w14:textId="77777777" w:rsidR="0000110D" w:rsidRDefault="00FF281A">
      <w:pPr>
        <w:spacing w:after="0" w:line="240" w:lineRule="auto"/>
        <w:ind w:firstLine="112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137EB477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Pravovremeno upoznavanje sa realizacijom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7EDE056E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Dava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nje saglasnosti za učešće učenika u realizaciji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ekskurzije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268342C0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Upoznavanje sa Izvedbenim planom i programom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</w:p>
    <w:p w14:paraId="14A487E9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Upoznavanje sa Etičkim kodeksom ponašanja učenika, na roditeljskim sastancima </w:t>
      </w:r>
    </w:p>
    <w:p w14:paraId="06FEA60D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7235013C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lastRenderedPageBreak/>
        <w:t>Učenici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767D43B2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E9AE8E5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Plansko upoznavanje sa Etičkim kodeksom po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našanja učenika na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ekskurzije,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 časovima odjeljenske zajednice </w:t>
      </w:r>
    </w:p>
    <w:p w14:paraId="57E55BF4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Upoznavanje sa pravilima sigurnosti i zaštite od socijalno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neprihvatljivih oblika ponašanja (diskriminacije, neprijateljstava svih oblika nasilja sa posebnim osvrtom na vršnjačko nasilje) </w:t>
      </w:r>
    </w:p>
    <w:p w14:paraId="1505736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Zabrana odlaska učenika na neprikladna mjesta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druge zabrane definirane u Etičkom kodeksu za ekskurziju.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 </w:t>
      </w:r>
    </w:p>
    <w:p w14:paraId="0D295FD6" w14:textId="77777777" w:rsidR="0000110D" w:rsidRDefault="00FF281A">
      <w:pPr>
        <w:spacing w:after="0" w:line="240" w:lineRule="auto"/>
        <w:ind w:left="142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74E3C4F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PLANIRANI OBUHVAT UČENIKA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F6C5294" w14:textId="77777777" w:rsidR="0000110D" w:rsidRDefault="00FF281A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9A8D43A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Svi učenici od devetog razreda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 prema Pravilniku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Ukuan b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roj učenika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je 22 (dvadeset i dva).</w:t>
      </w:r>
    </w:p>
    <w:p w14:paraId="3CE29474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B6608BF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DUŽINA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TRAJANJA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746A62B9" w14:textId="77777777" w:rsidR="0000110D" w:rsidRDefault="00FF281A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05A3D28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će se realizovati u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trajanju od tri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nastavnom danu,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sa dva noćenja u Neumu.</w:t>
      </w:r>
    </w:p>
    <w:p w14:paraId="10E8FB61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5007587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PLANIRANI PUTNI PRAVCI I PLANIRANA DESTINACIJA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DA9AC37" w14:textId="77777777" w:rsidR="0000110D" w:rsidRDefault="00FF281A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1406A3C" w14:textId="77777777" w:rsidR="0000110D" w:rsidRDefault="00FF28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će se realizirati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prema planu koji je definiran Ponudom odabranom od strane Komisije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5F3858BC" w14:textId="77777777" w:rsidR="0000110D" w:rsidRDefault="00FF281A">
      <w:pPr>
        <w:spacing w:after="0" w:line="240" w:lineRule="auto"/>
        <w:ind w:left="26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0FB11571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OPIS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PRIJEVOZA, UGOSTITELJSKIH USLUGA I DRUGIH USLUGA </w:t>
      </w:r>
    </w:p>
    <w:p w14:paraId="17904E2B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1613915A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Prijevoz </w:t>
      </w:r>
    </w:p>
    <w:p w14:paraId="07BBF959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1. Putovanje zauzima značajno mjesto u realizaciji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te je u tom smislu obaveza škole, da prilikom ugovaranja putovanja, obezbijedi uslove za sigurno putovanje učesnika. </w:t>
      </w:r>
    </w:p>
    <w:p w14:paraId="51598207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2. Sigurno put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ovanje podrazumijeva obavezu Agencije da koristi samo ona prijevozna </w:t>
      </w:r>
    </w:p>
    <w:p w14:paraId="71DE374F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sredstva u kojima su putnici i prtljag osigurani. </w:t>
      </w:r>
    </w:p>
    <w:p w14:paraId="74FCB9B2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3. Pri realizaciji putovanja moraju se koristiti autobusi odgovarajuće starosti, tehnički </w:t>
      </w:r>
    </w:p>
    <w:p w14:paraId="1E6CE65D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ispravni i pregledani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 prema Pravilniku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</w:p>
    <w:p w14:paraId="52CE4BA3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4. Zahtjevi u pogledu starosti autobusa su:  </w:t>
      </w:r>
    </w:p>
    <w:p w14:paraId="4F387B7D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za putovanje u BiH moraju se koristiti autobusi koji nisu stariji od 10 god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ina.  </w:t>
      </w:r>
    </w:p>
    <w:p w14:paraId="44E64AFE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5. Zahtjevi u pogledu tehničke ispravnosti autobusa podrazumijevaju obavezu Agencije da </w:t>
      </w:r>
    </w:p>
    <w:p w14:paraId="51D7D148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osigura, te pravo i obavezu škole da zahtijeva, prije realizacije putovanja, dostavljanje pisanih </w:t>
      </w:r>
    </w:p>
    <w:p w14:paraId="5F849D48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dokaza o tehničkim pregledima autobusa koji se koriste za put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ovanje. </w:t>
      </w:r>
    </w:p>
    <w:p w14:paraId="7D92C318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6. Zahtjevi u pogledu udobnosti (potreban broj sjedišta u autobusu). </w:t>
      </w:r>
    </w:p>
    <w:p w14:paraId="02537E29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7. Zahtjevi u pogledu sigurnosti i udobnosti. </w:t>
      </w:r>
    </w:p>
    <w:p w14:paraId="581BA9E8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8. Direktor ima obavezu obustave početka putovanja, ako nisu ispunjeni svi uslovi u skladu s </w:t>
      </w:r>
    </w:p>
    <w:p w14:paraId="38522045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ravilnikom. </w:t>
      </w:r>
    </w:p>
    <w:p w14:paraId="41ACD2A1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1E1942FB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DRUGE USLUGE</w:t>
      </w:r>
    </w:p>
    <w:p w14:paraId="4A2B5E84" w14:textId="77777777" w:rsidR="0000110D" w:rsidRDefault="00FF281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Obezbijediti učenicima korištenje toaleta.</w:t>
      </w:r>
    </w:p>
    <w:p w14:paraId="7CD5C4CB" w14:textId="77777777" w:rsidR="0000110D" w:rsidRDefault="00FF281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Obezbijedit dovoljan broj kesa za smeće.</w:t>
      </w:r>
    </w:p>
    <w:p w14:paraId="2FEB8D98" w14:textId="77777777" w:rsidR="0000110D" w:rsidRDefault="00FF281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Obezbjediti ispravan klima uređaj u autobusu.</w:t>
      </w:r>
    </w:p>
    <w:p w14:paraId="7AA3BEC8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6DAF231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488A4599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lastRenderedPageBreak/>
        <w:t>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OSTITELJSKE I DRUGE USLUGE</w:t>
      </w:r>
    </w:p>
    <w:p w14:paraId="7B9CEBE6" w14:textId="77777777" w:rsidR="0000110D" w:rsidRDefault="000011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</w:p>
    <w:p w14:paraId="4E12D748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 Ugostiteljske usluge podrazumijevaju usluge pravnih lica u svrhu pružanja usluga prehrane,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bez svinjskog mesa i prerađevina od istog (u restoranu i lanč paketu),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te pružanja smještaja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hotelima sa tri *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 </w:t>
      </w:r>
    </w:p>
    <w:p w14:paraId="43D9C165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Obezbijediti učeni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cima korištenje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higijensko sanitarnog čvora u sobi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13DD0A2C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21DC0298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2"/>
          <w:lang w:val="bs-Latn-BA"/>
        </w:rPr>
      </w:pPr>
    </w:p>
    <w:p w14:paraId="105C3513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ODREDBE O UPRAVLJANJU RIZICIMA REALIZACIJE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C6CC1B1" w14:textId="77777777" w:rsidR="0000110D" w:rsidRDefault="00FF281A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334F6816" w14:textId="77777777" w:rsidR="0000110D" w:rsidRDefault="00FF28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Obaveza škole da osigura zaštitu najboljeg interesa učenika, da vodi brigu usmjerenu ka očuvanju njegovog fizičkog i mentalnog zdravlja te bezbjednosti, kroz preduzimanje sigurnosnih mjera i upravljanje rizicima u postupku organizacije i realizacije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 </w:t>
      </w:r>
    </w:p>
    <w:p w14:paraId="0858E418" w14:textId="77777777" w:rsidR="0000110D" w:rsidRDefault="000011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53326DD" w14:textId="77777777" w:rsidR="0000110D" w:rsidRDefault="00FF28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Poduzimanje sigurnosnih mjera i upravljanje rizicima u postupku realizacije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 znači da se 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ealiz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ira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niz planskih aktivnosti usmjerenih na povećanje sigurnosti svih sudionika uključenih u realizaciji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, kao što su: </w:t>
      </w:r>
    </w:p>
    <w:p w14:paraId="2666C454" w14:textId="77777777" w:rsidR="0000110D" w:rsidRDefault="00FF281A">
      <w:pPr>
        <w:numPr>
          <w:ilvl w:val="0"/>
          <w:numId w:val="4"/>
        </w:numPr>
        <w:spacing w:after="0" w:line="240" w:lineRule="auto"/>
        <w:ind w:left="2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pravovremeno upoznavanje roditelja učenika sa planom realizacije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4F868E66" w14:textId="77777777" w:rsidR="0000110D" w:rsidRDefault="00FF281A">
      <w:pPr>
        <w:numPr>
          <w:ilvl w:val="0"/>
          <w:numId w:val="4"/>
        </w:numPr>
        <w:spacing w:after="0" w:line="240" w:lineRule="auto"/>
        <w:ind w:left="2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pribavljanje pismene saglasnosti roditelja kojom se prihvataju opći uslovi putovanja, program putovanja i daje saglasnost za učešće učenika u realizaciji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ekskurzije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7811CE9F" w14:textId="77777777" w:rsidR="0000110D" w:rsidRDefault="00FF281A">
      <w:pPr>
        <w:numPr>
          <w:ilvl w:val="0"/>
          <w:numId w:val="5"/>
        </w:numPr>
        <w:spacing w:after="0" w:line="240" w:lineRule="auto"/>
        <w:ind w:left="2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plansko upozn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avanje učenika i roditelja s Etičkim kodeksom ponašanja učenika </w:t>
      </w:r>
    </w:p>
    <w:p w14:paraId="5E30955B" w14:textId="77777777" w:rsidR="0000110D" w:rsidRDefault="00FF281A">
      <w:pPr>
        <w:numPr>
          <w:ilvl w:val="0"/>
          <w:numId w:val="5"/>
        </w:numPr>
        <w:spacing w:after="0" w:line="240" w:lineRule="auto"/>
        <w:ind w:left="2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upoznavanje učenika sa pravilima sigurnosti i zaštite od socijalno neprihvatljivih oblika ponašanja, diskriminacije, neprijateljstva i svih oblika nasilja sa posebnim osvrtom na vršnjačko nas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ilje </w:t>
      </w:r>
    </w:p>
    <w:p w14:paraId="08DEBDF8" w14:textId="77777777" w:rsidR="0000110D" w:rsidRDefault="00FF281A">
      <w:pPr>
        <w:numPr>
          <w:ilvl w:val="0"/>
          <w:numId w:val="5"/>
        </w:numPr>
        <w:spacing w:after="0" w:line="240" w:lineRule="auto"/>
        <w:ind w:left="2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preduzimanje zaštitnih mjera od odlaska učesnika izleta na neprikladna mjesta i druge mjere </w:t>
      </w:r>
    </w:p>
    <w:p w14:paraId="642A9AE0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1845DAA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FINANSIJSKI OKVIR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E0A17E0" w14:textId="77777777" w:rsidR="0000110D" w:rsidRDefault="00FF281A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442D367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Direktor je obavezan zaključiti ugovor sa Agencijom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najboljim ponuđačem u ime i za račun </w:t>
      </w:r>
    </w:p>
    <w:p w14:paraId="52B4E6E4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učenika odnosno njihovih roditelja, koji o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bavezno sadrži sljedeće: </w:t>
      </w:r>
    </w:p>
    <w:p w14:paraId="010A95D1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a) Pojedinačnu i ukupnu cijenu.  </w:t>
      </w:r>
    </w:p>
    <w:p w14:paraId="0E22365D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b) Način plaćanja (avans i sl.). </w:t>
      </w:r>
    </w:p>
    <w:p w14:paraId="518C538B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c) Uslovi zadržavanja iznosa avansa. </w:t>
      </w:r>
    </w:p>
    <w:p w14:paraId="0F6DE4F6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d) Podatke o zdravstvenom i putničkom osiguranju. </w:t>
      </w:r>
    </w:p>
    <w:p w14:paraId="05F56AEA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e) Podatke o prevoznim sredstvima i dr. uslugama. </w:t>
      </w:r>
    </w:p>
    <w:p w14:paraId="331359AB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f) Podatke 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mjestu realizacije sa rutom putovanja.</w:t>
      </w:r>
    </w:p>
    <w:p w14:paraId="0863B39D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73EE543D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1922AFEF" w14:textId="77777777" w:rsidR="0000110D" w:rsidRDefault="000011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14:paraId="62C41C65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TEHNIČKA ORGANIZACIJA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18822DDA" w14:textId="77777777" w:rsidR="0000110D" w:rsidRDefault="00FF281A">
      <w:pPr>
        <w:spacing w:after="0" w:line="240" w:lineRule="auto"/>
        <w:ind w:left="1065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525D1E5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Odabir najpovoljnije ponude. </w:t>
      </w:r>
    </w:p>
    <w:p w14:paraId="26F225E5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Formiranje Komisije za odabir Agencije koja će pružiti tehničku podršku. </w:t>
      </w:r>
    </w:p>
    <w:p w14:paraId="32A484A7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Program i uslovi putovanja. </w:t>
      </w:r>
    </w:p>
    <w:p w14:paraId="6C81D8ED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Potpuna uključenost i obaviještenost roditelja. </w:t>
      </w:r>
    </w:p>
    <w:p w14:paraId="4C6BE945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Vremenski okvir (polazak, dolazak, boravak, povratak). </w:t>
      </w:r>
    </w:p>
    <w:p w14:paraId="62E0C891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 xml:space="preserve">- Vremenski okvir odgovornosti nosioca aktivnosti, Agencije i zaposlenika škole. </w:t>
      </w:r>
    </w:p>
    <w:p w14:paraId="647B4DF9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Kvaliteta vozila. </w:t>
      </w:r>
    </w:p>
    <w:p w14:paraId="696B277D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Prikupljanje novca za prijevoz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druge usl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uge tokom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putovanj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 (smještaj, ulaznice za muzeje i druge turističke destinacije)</w:t>
      </w:r>
    </w:p>
    <w:p w14:paraId="4ED6E50A" w14:textId="77777777" w:rsidR="0000110D" w:rsidRDefault="00FF28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Poduzimanje sigurnosnih mjera i upravljanje rizicima u postupku realizacije. </w:t>
      </w:r>
    </w:p>
    <w:p w14:paraId="251D896D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Pismene saglasnosti roditelja. </w:t>
      </w:r>
    </w:p>
    <w:p w14:paraId="792DD770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6EAED068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NAČIN FINANSIRANJA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437E1533" w14:textId="77777777" w:rsidR="0000110D" w:rsidRDefault="00FF28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 </w:t>
      </w:r>
    </w:p>
    <w:p w14:paraId="57002343" w14:textId="77777777" w:rsidR="0000110D" w:rsidRDefault="00FF28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- Roditelji finansiraju troškove pri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jevoza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i drigih nastavnih aktivnosti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djece/učenika na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ekskurziji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3B55A419" w14:textId="77777777" w:rsidR="0000110D" w:rsidRDefault="00FF28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- Roditelji snose troškove za eventualnu naknadu štete prouzrokovane nemarnim ponašanjem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njihovog djeteta, odnosno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učenika.</w:t>
      </w:r>
    </w:p>
    <w:sectPr w:rsidR="0000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5ABD" w14:textId="77777777" w:rsidR="00FF281A" w:rsidRDefault="00FF281A">
      <w:pPr>
        <w:spacing w:line="240" w:lineRule="auto"/>
      </w:pPr>
      <w:r>
        <w:separator/>
      </w:r>
    </w:p>
  </w:endnote>
  <w:endnote w:type="continuationSeparator" w:id="0">
    <w:p w14:paraId="49EBA601" w14:textId="77777777" w:rsidR="00FF281A" w:rsidRDefault="00FF2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DDBF" w14:textId="77777777" w:rsidR="00FF281A" w:rsidRDefault="00FF281A">
      <w:pPr>
        <w:spacing w:after="0"/>
      </w:pPr>
      <w:r>
        <w:separator/>
      </w:r>
    </w:p>
  </w:footnote>
  <w:footnote w:type="continuationSeparator" w:id="0">
    <w:p w14:paraId="277438CF" w14:textId="77777777" w:rsidR="00FF281A" w:rsidRDefault="00FF28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F4A02D"/>
    <w:multiLevelType w:val="singleLevel"/>
    <w:tmpl w:val="91F4A02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DCF4BAC"/>
    <w:multiLevelType w:val="multilevel"/>
    <w:tmpl w:val="1DCF4BAC"/>
    <w:lvl w:ilvl="0">
      <w:start w:val="1"/>
      <w:numFmt w:val="bullet"/>
      <w:lvlText w:val=""/>
      <w:lvlJc w:val="left"/>
      <w:pPr>
        <w:tabs>
          <w:tab w:val="left" w:pos="720"/>
        </w:tabs>
        <w:ind w:left="20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left" w:pos="1440"/>
        </w:tabs>
        <w:ind w:left="92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left" w:pos="2160"/>
        </w:tabs>
        <w:ind w:left="164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left" w:pos="2880"/>
        </w:tabs>
        <w:ind w:left="236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left" w:pos="3600"/>
        </w:tabs>
        <w:ind w:left="308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left" w:pos="4320"/>
        </w:tabs>
        <w:ind w:left="380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left" w:pos="5040"/>
        </w:tabs>
        <w:ind w:left="452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left" w:pos="5760"/>
        </w:tabs>
        <w:ind w:left="524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left" w:pos="6480"/>
        </w:tabs>
        <w:ind w:left="59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10C4F"/>
    <w:multiLevelType w:val="multilevel"/>
    <w:tmpl w:val="35F10C4F"/>
    <w:lvl w:ilvl="0">
      <w:start w:val="1"/>
      <w:numFmt w:val="bullet"/>
      <w:lvlText w:val=""/>
      <w:lvlJc w:val="left"/>
      <w:pPr>
        <w:tabs>
          <w:tab w:val="left" w:pos="720"/>
        </w:tabs>
        <w:ind w:left="-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left" w:pos="1440"/>
        </w:tabs>
        <w:ind w:left="6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left" w:pos="2160"/>
        </w:tabs>
        <w:ind w:left="13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left" w:pos="2880"/>
        </w:tabs>
        <w:ind w:left="20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left" w:pos="3600"/>
        </w:tabs>
        <w:ind w:left="28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left" w:pos="4320"/>
        </w:tabs>
        <w:ind w:left="35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left" w:pos="5040"/>
        </w:tabs>
        <w:ind w:left="42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left" w:pos="5760"/>
        </w:tabs>
        <w:ind w:left="49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left" w:pos="6480"/>
        </w:tabs>
        <w:ind w:left="56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91ED0"/>
    <w:multiLevelType w:val="multilevel"/>
    <w:tmpl w:val="63091ED0"/>
    <w:lvl w:ilvl="0">
      <w:start w:val="1"/>
      <w:numFmt w:val="bullet"/>
      <w:lvlText w:val=""/>
      <w:lvlJc w:val="left"/>
      <w:pPr>
        <w:tabs>
          <w:tab w:val="left" w:pos="720"/>
        </w:tabs>
        <w:ind w:left="-8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left" w:pos="1440"/>
        </w:tabs>
        <w:ind w:left="6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left" w:pos="2160"/>
        </w:tabs>
        <w:ind w:left="13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left" w:pos="2880"/>
        </w:tabs>
        <w:ind w:left="20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left" w:pos="3600"/>
        </w:tabs>
        <w:ind w:left="28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left" w:pos="4320"/>
        </w:tabs>
        <w:ind w:left="35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left" w:pos="5040"/>
        </w:tabs>
        <w:ind w:left="42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left" w:pos="5760"/>
        </w:tabs>
        <w:ind w:left="49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left" w:pos="6480"/>
        </w:tabs>
        <w:ind w:left="56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3569CA"/>
    <w:multiLevelType w:val="multilevel"/>
    <w:tmpl w:val="7F3569CA"/>
    <w:lvl w:ilvl="0">
      <w:start w:val="1"/>
      <w:numFmt w:val="bullet"/>
      <w:lvlText w:val=""/>
      <w:lvlJc w:val="left"/>
      <w:pPr>
        <w:tabs>
          <w:tab w:val="left" w:pos="720"/>
        </w:tabs>
        <w:ind w:left="20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numFmt w:val="bullet"/>
      <w:lvlText w:val=""/>
      <w:lvlJc w:val="left"/>
      <w:pPr>
        <w:tabs>
          <w:tab w:val="left" w:pos="2160"/>
        </w:tabs>
        <w:ind w:left="164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left" w:pos="2880"/>
        </w:tabs>
        <w:ind w:left="236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left" w:pos="3600"/>
        </w:tabs>
        <w:ind w:left="308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left" w:pos="4320"/>
        </w:tabs>
        <w:ind w:left="380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left" w:pos="5040"/>
        </w:tabs>
        <w:ind w:left="452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left" w:pos="5760"/>
        </w:tabs>
        <w:ind w:left="524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left" w:pos="6480"/>
        </w:tabs>
        <w:ind w:left="5960" w:hanging="360"/>
      </w:pPr>
      <w:rPr>
        <w:rFonts w:ascii="Symbol" w:hAnsi="Symbol" w:hint="default"/>
        <w:sz w:val="20"/>
      </w:rPr>
    </w:lvl>
  </w:abstractNum>
  <w:num w:numId="1" w16cid:durableId="533927990">
    <w:abstractNumId w:val="4"/>
  </w:num>
  <w:num w:numId="2" w16cid:durableId="1045527308">
    <w:abstractNumId w:val="1"/>
  </w:num>
  <w:num w:numId="3" w16cid:durableId="716586058">
    <w:abstractNumId w:val="0"/>
  </w:num>
  <w:num w:numId="4" w16cid:durableId="2053839526">
    <w:abstractNumId w:val="2"/>
  </w:num>
  <w:num w:numId="5" w16cid:durableId="2077823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C"/>
    <w:rsid w:val="0000110D"/>
    <w:rsid w:val="00081503"/>
    <w:rsid w:val="000D04AA"/>
    <w:rsid w:val="001B7555"/>
    <w:rsid w:val="002E3D7E"/>
    <w:rsid w:val="00381610"/>
    <w:rsid w:val="003E71C6"/>
    <w:rsid w:val="004034A8"/>
    <w:rsid w:val="00407267"/>
    <w:rsid w:val="0042131E"/>
    <w:rsid w:val="004968AB"/>
    <w:rsid w:val="004F3573"/>
    <w:rsid w:val="00565BAE"/>
    <w:rsid w:val="0060071C"/>
    <w:rsid w:val="00693EF3"/>
    <w:rsid w:val="00995044"/>
    <w:rsid w:val="009F4361"/>
    <w:rsid w:val="00AC099C"/>
    <w:rsid w:val="00B17A68"/>
    <w:rsid w:val="00C04FA1"/>
    <w:rsid w:val="00D17B8B"/>
    <w:rsid w:val="00D411E2"/>
    <w:rsid w:val="00D95E4C"/>
    <w:rsid w:val="00DC42D5"/>
    <w:rsid w:val="00E876A1"/>
    <w:rsid w:val="00EA052C"/>
    <w:rsid w:val="00F61D7B"/>
    <w:rsid w:val="00F922C3"/>
    <w:rsid w:val="00FF281A"/>
    <w:rsid w:val="00FF6119"/>
    <w:rsid w:val="08801A17"/>
    <w:rsid w:val="0D611E65"/>
    <w:rsid w:val="663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833C"/>
  <w15:docId w15:val="{5C4A16A9-F103-4539-92B1-351CDD04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8"/>
      <w:szCs w:val="22"/>
      <w:lang w:val="hr-HR" w:eastAsia="hr-B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95959" w:themeColor="text1" w:themeTint="A6"/>
      <w:sz w:val="28"/>
      <w:lang w:eastAsia="hr-B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  <w:lang w:eastAsia="hr-BA"/>
    </w:rPr>
  </w:style>
  <w:style w:type="character" w:customStyle="1" w:styleId="IntenseEmphasis1">
    <w:name w:val="Intense Emphasis1"/>
    <w:basedOn w:val="DefaultParagraphFont"/>
    <w:uiPriority w:val="21"/>
    <w:qFormat/>
    <w:rPr>
      <w:i/>
      <w:iCs/>
      <w:color w:val="000000" w:themeColor="text1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000000" w:themeColor="text1"/>
      <w:spacing w:val="5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textrun">
    <w:name w:val="textrun"/>
    <w:basedOn w:val="DefaultParagraphFont"/>
    <w:qFormat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linebreakblob">
    <w:name w:val="linebreakblob"/>
    <w:basedOn w:val="DefaultParagraphFont"/>
  </w:style>
  <w:style w:type="character" w:customStyle="1" w:styleId="scxw23169402">
    <w:name w:val="scxw23169402"/>
    <w:basedOn w:val="DefaultParagraphFont"/>
  </w:style>
  <w:style w:type="paragraph" w:customStyle="1" w:styleId="outlineelement">
    <w:name w:val="outlineelem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622FEA9522841A96CE819E38C0559" ma:contentTypeVersion="7" ma:contentTypeDescription="Create a new document." ma:contentTypeScope="" ma:versionID="ba461654edcd43fad6a4e17387d1f1fd">
  <xsd:schema xmlns:xsd="http://www.w3.org/2001/XMLSchema" xmlns:xs="http://www.w3.org/2001/XMLSchema" xmlns:p="http://schemas.microsoft.com/office/2006/metadata/properties" xmlns:ns2="4cf9c5d9-9295-4d7b-bf2b-3f5d054fb001" targetNamespace="http://schemas.microsoft.com/office/2006/metadata/properties" ma:root="true" ma:fieldsID="ea815a1276516959e551a75cb7499970" ns2:_="">
    <xsd:import namespace="4cf9c5d9-9295-4d7b-bf2b-3f5d054fb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E1DA7-D30D-45EC-AFB9-B3F9F495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0B330-E662-4119-A1F4-51A5C4FF8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7A0B5-351F-4328-8B68-B4EB89D6D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Simicic</dc:creator>
  <cp:lastModifiedBy>Suada Muslić</cp:lastModifiedBy>
  <cp:revision>2</cp:revision>
  <dcterms:created xsi:type="dcterms:W3CDTF">2022-04-22T13:53:00Z</dcterms:created>
  <dcterms:modified xsi:type="dcterms:W3CDTF">2022-04-22T13:53:00Z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0x01010049A622FEA9522841A96CE819E38C0559</vt:lpwstr>
  </property>
  <property fmtid="{D5CDD505-2E9C-101B-9397-08002B2CF9AE}" pid="3" name="KSOProductBuildVer">
    <vt:lpwstr>1033-11.2.0.11074</vt:lpwstr>
  </property>
  <property fmtid="{D5CDD505-2E9C-101B-9397-08002B2CF9AE}" pid="4" name="ICV">
    <vt:lpwstr>871F2329DA9C429E89E3CD13F31A5EF8</vt:lpwstr>
  </property>
</Properties>
</file>